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0"/>
        <w:gridCol w:w="9537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35"/>
        <w:jc w:val="center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дисциплины</w:t>
      </w:r>
      <w:r>
        <w:rPr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ОП.01 Техническое черчение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15.01.38 Оператор-наладчик металлообрабатывающих станков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5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834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836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836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34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836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836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34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836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836"/>
            <w:color w:val="auto"/>
          </w:rPr>
          <w:tab/>
        </w:r>
      </w:hyperlink>
      <w:r/>
      <w:r/>
    </w:p>
    <w:p>
      <w:pPr>
        <w:pStyle w:val="834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836"/>
            <w:color w:val="auto"/>
          </w:rPr>
          <w:t xml:space="preserve">1.2. Планируемые результаты освоения дисциплины</w:t>
        </w:r>
        <w:r>
          <w:rPr>
            <w:rStyle w:val="836"/>
            <w:color w:val="auto"/>
          </w:rPr>
          <w:tab/>
        </w:r>
      </w:hyperlink>
      <w:r/>
      <w:r/>
    </w:p>
    <w:p>
      <w:pPr>
        <w:pStyle w:val="834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836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836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34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836"/>
            <w:color w:val="auto"/>
          </w:rPr>
          <w:t xml:space="preserve">2.1. Трудоемкость освоения дисциплины</w:t>
        </w:r>
        <w:r>
          <w:rPr>
            <w:rStyle w:val="836"/>
            <w:color w:val="auto"/>
          </w:rPr>
          <w:tab/>
        </w:r>
      </w:hyperlink>
      <w:r/>
      <w:r/>
    </w:p>
    <w:p>
      <w:pPr>
        <w:pStyle w:val="834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836"/>
            <w:color w:val="auto"/>
          </w:rPr>
          <w:t xml:space="preserve">2.2. Содержание дисциплины</w:t>
        </w:r>
        <w:r>
          <w:rPr>
            <w:rStyle w:val="836"/>
            <w:color w:val="auto"/>
          </w:rPr>
          <w:tab/>
        </w:r>
      </w:hyperlink>
      <w:r/>
      <w:r/>
    </w:p>
    <w:p>
      <w:pPr>
        <w:pStyle w:val="834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836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836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834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836"/>
            <w:color w:val="auto"/>
          </w:rPr>
          <w:t xml:space="preserve">3.1. Материально-техническое обеспечение</w:t>
        </w:r>
        <w:r>
          <w:rPr>
            <w:rStyle w:val="836"/>
            <w:color w:val="auto"/>
          </w:rPr>
          <w:tab/>
        </w:r>
      </w:hyperlink>
      <w:r/>
      <w:r/>
    </w:p>
    <w:p>
      <w:pPr>
        <w:pStyle w:val="834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836"/>
            <w:color w:val="auto"/>
          </w:rPr>
          <w:t xml:space="preserve">3.2. Учебно-методическое обеспечение</w:t>
        </w:r>
        <w:r>
          <w:rPr>
            <w:rStyle w:val="836"/>
            <w:color w:val="auto"/>
          </w:rPr>
          <w:tab/>
        </w:r>
      </w:hyperlink>
      <w:r/>
      <w:r/>
    </w:p>
    <w:p>
      <w:pPr>
        <w:pStyle w:val="834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836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36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ОП.01 Техническое черчение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«ОП 01. Техническое черчение»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формирование у обучающихся системы компетенций, основанных на усвоении новых знаний и навыков выполнения изображений предметов в соответствии с едиными стандартами конструкторской документации.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ОП 01 Техническое черчение»</w:t>
      </w: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включена в обязательную часть общепрофессионального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компетенций выпускника (п. 4.3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3"/>
        <w:gridCol w:w="4397"/>
        <w:gridCol w:w="395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ПК3.1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1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читать и оформлять чертежи, схемы и графики;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составлять эскизы на обрабатываемые детали с указанием допусков и посадок;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пользоваться справочной литературой;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пользоваться спецификацией в процессе чтения сборочных чертежей, схем;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выполнять расчеты величин предельных размеров и допуска по данным чертежа и определять годность заданных действительных размеров.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основы черчения и геометрии;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требования единой системы конструкторской документации (ЕСКД);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правила чтения схем и чертежей обрабатываемых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способы выполнения рабочих чертежей и эскизов.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3384"/>
        <w:gridCol w:w="3118"/>
        <w:gridCol w:w="2977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Курсовой проект (работа)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84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Style w:val="840"/>
          <w:rFonts w:ascii="Times New Roman" w:hAnsi="Times New Roman" w:cs="Times New Roman"/>
          <w:b/>
          <w:bCs/>
          <w:color w:val="000000"/>
        </w:rPr>
        <w:t xml:space="preserve">2.2. Содержание </w:t>
      </w:r>
      <w:r>
        <w:rPr>
          <w:rFonts w:ascii="Times New Roman" w:hAnsi="Times New Roman" w:cs="Times New Roman"/>
          <w:b/>
          <w:bCs/>
          <w:color w:val="000000"/>
        </w:rPr>
        <w:t xml:space="preserve">дисциплины</w:t>
      </w:r>
      <w:r>
        <w:rPr>
          <w:rFonts w:ascii="Times New Roman" w:hAnsi="Times New Roman" w:cs="Times New Roman"/>
          <w:b/>
          <w:bCs/>
          <w:color w:val="000000"/>
        </w:rPr>
      </w:r>
    </w:p>
    <w:tbl>
      <w:tblPr>
        <w:tblStyle w:val="693"/>
        <w:tblW w:w="14865" w:type="dxa"/>
        <w:tblLook w:val="04A0" w:firstRow="1" w:lastRow="0" w:firstColumn="1" w:lastColumn="0" w:noHBand="0" w:noVBand="1"/>
      </w:tblPr>
      <w:tblGrid>
        <w:gridCol w:w="2369"/>
        <w:gridCol w:w="8527"/>
        <w:gridCol w:w="1985"/>
        <w:gridCol w:w="1984"/>
      </w:tblGrid>
      <w:tr>
        <w:tblPrEx/>
        <w:trPr>
          <w:trHeight w:val="903"/>
        </w:trPr>
        <w:tc>
          <w:tcPr>
            <w:tcW w:w="2369" w:type="dxa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Style w:val="841"/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0896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1. Введение в курс основы черчения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1.1.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правила оформления чертежей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1012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Понятие чертеж. Формат чертежа. Понятие вид. Расположение видов на чертеже. Линии чертежа. Масштабы. Основная надпись чертежа. Основные сведения о размерах. Обозначение шероховатости поверхности. Порядок чтения чертежа. Способы проецирования.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ПК3.1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1. Выполнить титульный лист альбома чертежей, используя чертежный шрифт на формате 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41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Применение геометрических построений.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ПК3.1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Применение геометрических построений. Деление отрезков и углов. Построение углов с помощью треугольника. Деление прямого угла на равные части. Построение угла равного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данному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Деление отрезка прямой на равные части.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Построение перпендикуляра в конце участка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прямой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Деление отрезка на любое число равных долей. Деление окружностей на равные части. Нахождение центра дуги и определение величины радиуса. Понятие сопряжение. Сопряжение двух параллельных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прямых, двух пересекающихся прямых, проведение касательной к окружности. Проведение прямой, касательной к двум окружностям. Сопряжение дуги и прямой дугой заданного радиуса. Сопряжение двух дуг дугой заданного радиуса. Лекальные кривые. Построение эллипса.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2. Вычертить чертеж угольника. Проставить размеры. Выполнить чертеж прокладки.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hd w:val="clear" w:color="auto" w:fill="ffffff"/>
                <w:lang w:eastAsia="ru-RU"/>
              </w:rPr>
              <w:t xml:space="preserve">Аксонометрические проекции.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ПК3.1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Аксонометрические проекции. Фронтальная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диметрическая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проекция. Понятие об изображении окружностей во фронтальной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диметрической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проекции. Прямоугольная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изометрическая проекция. Порядок построения изометрических проекций. Изображение окружностей в изометрической проекции. Построение изометрических проекций деталей. Понятие 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диметрической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прямоугольной проекции. Технический рисунок. Вырезы в аксонометрических проекциях.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3.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Диметрическая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проекция детали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0896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2. Основы начертательной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геометри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ПК3.1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Чертежи в системе прямоугольных проекций.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Чертежи в системе прямоугольных проекций. Прямоугольное проецирование. Плоскости проекций. Комплексный чертеж предмета. Проекции геометрических тел. Вспомогательная прямая комплексного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чертежа. Проекции точки, лежащей на поверхности предмета. Применение способов нахождения проекций точек при вычерчивании деталей. Последовательность построения чертежей деталей в системе прямоугольных проекций. Построение третьей проекции по двум заданным.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85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tabs>
                <w:tab w:val="left" w:pos="216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Практическое занятие 4. 4. Прямоугольные проекции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tabs>
                <w:tab w:val="left" w:pos="2169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tabs>
                <w:tab w:val="left" w:pos="2169" w:leader="none"/>
              </w:tabs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194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2.2.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19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Пересечения поверхностей геометрических тел.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194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194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ПК3.1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19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19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19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Способы определения натуральной величины отрезка прямой и пл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оской фигуры. Построение разверток геометрических тел. Взаимное пересечение поверхностей геометрических тел. Взаимное пересечение многогранников. Взаимное пересечение тел вращения. Способ вспомогательных секущих плоскостей. Проецирование тел с отверстиями.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19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19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19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527" w:type="dxa"/>
            <w:textDirection w:val="lrTb"/>
            <w:noWrap w:val="false"/>
          </w:tcPr>
          <w:p>
            <w:pPr>
              <w:spacing w:line="19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19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19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19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19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5. Сечение конуса (цилиндра)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19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19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0896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3. Чертеж как документ ЕСКД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3.1. Сечения и разрезы.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ПК3.1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spacing w:line="273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38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73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Сечения и разрезы. Построение сечений. Расположение сечений. Обозначение сечений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равила построения сечений. Чтение чертежей с сечениями. Построение разрезов. Различие между сечением и разрезом. Наложенная проекция. Классификация разрезов. Расположение и обозначение разрезов. Графические обозначения материалов в сечениях и правил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 их нанесения на чертежах. Местный разрез. Соединение части вида и части разреза. Соединение половины вида и половины разреза. Особые случаи разрезов. Сложные разрезы. Назначение сложных разрезов. Построение сложных разрезов. Обозначения сложных разрезов.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73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73" w:lineRule="auto"/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38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38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Практическое занятие 6. Сложный разрез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3.2.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Рабочие машиностроительные чертежи. Допуски формы и расположения поверхностей. Эскиз.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ind w:left="57" w:right="57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Рабочие машиностроительные чертежи и эскизы деталей. Виды изделий и конструкторских документов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Структура видов изделий. Система обозначения конструкторских документов. Расположение основных видов на чертеже. Дополнительные и местные виды. Выносные элементы. Компоновка чертежа. Условности и упрощения на чертежах деталей. Условности и упрощения, обл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егчающие выполнение изображений. Другие случаи условностей и упрощений. Нанесение размеров на чертежах деталей. Конусность и уклон. Обозначения на чертежах допусков и посадок. Нанесение на чертежах обозначений покрытий, термической и других видов обработки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бозначение металлических и неметаллических покрытий. Нанесение на чертеж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ах показателей свойств материалов, получаемых в результате термической и других видов обработки. Обозначение лакокрасочных покрытий. Указание на чертежах допусков формы и расположения поверхностей. Эскизы. Этапы эскиза. Нанесение шероховатости поверхности.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Вычертить гладкий цилиндрический стержень длиной 160 мм, имеющий фаски с двух сторон 3-45. Покажите на стержне метрическую резьбу М48 с крупным шагом. Длина резьбы 72 мм, поле допуска 8g, обозначьт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е резьбу. Вычертить деталь квадратного сечения 70*70 длиной 110 мм. Покажите в центре глухое резьбовое отверстие для ввинчивания изображённого вами стержня с резьбой. Отверстие с резьбой покажите в разрезе и обозначьте резьбу. Работу выполнить на формате 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заполнить основную надпись (материал сталь 45 ГОСТ 1050. Прочитайте чертеж, ответьте на вопросы по нему.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3.3.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Изображения и обозначения резьб.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ind w:left="57" w:right="57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Изображение и обозначение резьб. Классификация резьб. Изображение резьб. Обозначение резьб.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0896" w:type="dxa"/>
            <w:textDirection w:val="lrTb"/>
            <w:noWrap w:val="false"/>
          </w:tcPr>
          <w:p>
            <w:pPr>
              <w:ind w:left="57" w:right="57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Раздел 4. Чертежи общего  вида и спецификация                                                             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left="57" w:right="57"/>
              <w:jc w:val="center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4.1.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Чертежи стандартных деталей, зубчатых колес, зубчатых передач и пружин.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ind w:left="57" w:right="57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57" w:right="57"/>
              <w:jc w:val="center"/>
              <w:spacing w:line="20" w:lineRule="atLeast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Чертежи стандартных деталей, зубчатых колес, зубчатых передач и пружин. Групповые и базовые конструкторские документы. Чертежи стандартных изделий. Общие сведения о передачах. Чертежи цилиндрических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зубчатых колес. Вычерчивание цилиндрических зубчатых колес. Выполнение эскиза зубчатого колеса. Подсчёт основных параметров зубчатого колеса. Выполнение эскиза. Особенности чертежей цилиндрических колес с косыми зубьями. Чертежи конических зубчатых колес.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Чертежи червячных колес и червячных винтов. Чертежи зубчатых реек. Зубчатые передачи. Цилиндрические передачи. Чертежи пружин.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Выполнить чертеж цилиндрического зубчатого колеса с прямыми зубьями по следующему описанию. Модуль 2, число зубьев 42. Исходная фор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ма колеса представляет собой цилиндр с отверстием для вала (без шпоночной канавки), края зубьев  срезаны фасками 1*45. Шероховатость рабочих поверхностей зубьев Ra1,6, а поверхностей выступов и впадин зубьев Ra3,2. Подсчитайте основные размеры конического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прямозубного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колеса, если модуль равен 2,5, а число зубьев 60. Шестерня имеет 18 зубьев.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Тема 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Сборочные чертежи.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Сборочные чертежи. Чертеж общего вида. Сборочный чертеж. Спецификация. Формы и размеры спецификации. Разрезы на сборочных чертежах. Размеры на сборочных чертежах. Размеры, подлежащие выполнению по данному чертежу.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01, ОК 02,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36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27" w:type="dxa"/>
            <w:textDirection w:val="lrTb"/>
            <w:noWrap w:val="false"/>
          </w:tcPr>
          <w:p>
            <w:pPr>
              <w:jc w:val="both"/>
              <w:spacing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Порядок чтения сборочного чертежа. Условности и упрощения на сборочных чертежах. Изображение резьбовых соединений.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0896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0896" w:type="dxa"/>
            <w:textDirection w:val="lrTb"/>
            <w:noWrap w:val="false"/>
          </w:tcPr>
          <w:p>
            <w:pPr>
              <w:spacing w:line="2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="20" w:lineRule="atLeas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«Технического черчения»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оснащенный в соответствии с приложением 3 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Вышнепольский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И. С.  Техническое черчение: учебник для среднего профессионального образования / И. С.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Вышнепольский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10-е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2021. — 319 с. — (Профессиональное образование). — ISBN 978-5-9916-5337-4. — Текст: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https://urait.ru/bcode/469659.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Основные электронные издания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Чекмарев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 А.  Начертательная геометрия и черчение: учебник для среднего профессионального образования / А. 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Чекмарев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7-е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2021. — 423 с. — (Профессиональное образование). — ISBN 978-5-534-08937-0. — Текст: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https://urait.ru/bcode/469993.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Чекмарев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А. А.  Основы черчения: учебник для среднего профессионального образования / А. А.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Чекмарев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2021. — 275 с. — (Профессиональное образование). — ISBN 978-5-534-09554-8. — Текст: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https://urait.ru/bcode/471135.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3.2.3. Дополнительные источники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 ГОСТ 2.104-2006. Основные надписи.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2006-09-01. — М.: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2007. http://docs.cntd.ru/document/1200045443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 ГОСТ 2.301-68. ЕСКД. Форматы.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1971-01-01. — М.: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2007. http://docs.cntd.ru/document/1200006582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 ГОСТ 2.302-68. ЕСКД. Масштабы.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1971-01-01. — М.: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2007. http://www.pntd.ru/2.302.htm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 ГОСТ 2.303-68. ЕСКД. Линии.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1971-01-01. — М.: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2007. http://www.pntd.ru/2.303.htm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 ГОСТ 2.304-81. ЕСКД.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Шрифтычертёжные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1982-01-01. — М.: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2007. </w:t>
      </w:r>
      <w:hyperlink r:id="rId9" w:tooltip="http://www.robot.bmstu.ru/files/GOST/gost_2.304-81.pdf" w:history="1">
        <w:r>
          <w:rPr>
            <w:rFonts w:ascii="Times New Roman" w:hAnsi="Times New Roman" w:eastAsia="Times New Roman" w:cs="Times New Roman"/>
            <w:color w:val="0563c1"/>
            <w:sz w:val="24"/>
            <w:szCs w:val="24"/>
            <w:u w:val="single"/>
            <w:lang w:eastAsia="ru-RU"/>
          </w:rPr>
          <w:t xml:space="preserve">http://www.robot.bmstu.ru/files/GOST/gost_2.304-81.pdf</w:t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53"/>
        <w:gridCol w:w="4111"/>
        <w:gridCol w:w="2410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35"/>
              <w:jc w:val="both"/>
              <w:spacing w:before="0" w:beforeAutospacing="0" w:after="0" w:afterAutospacing="0"/>
            </w:pPr>
            <w:r>
              <w:t xml:space="preserve"> </w:t>
            </w:r>
            <w:r>
              <w:rPr>
                <w:color w:val="000000"/>
              </w:rPr>
              <w:t xml:space="preserve">- основы черчения и геометрии;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требования единой системы конструкторской документации (ЕСКД);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правила чтения схем и чертежей обрабатываемых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способы выполнения рабочих чертежей и эскизов.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цитируют понятийный аппарат, терминологию по черчению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ция </w:t>
            </w:r>
            <w:bookmarkStart w:id="3" w:name="_GoBack"/>
            <w:r>
              <w:rPr>
                <w:i/>
                <w:iCs/>
              </w:rPr>
            </w:r>
            <w:bookmarkEnd w:id="3"/>
            <w:r>
              <w:rPr>
                <w:i/>
                <w:iCs/>
              </w:rPr>
              <w:t xml:space="preserve">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читать и оформлять чертежи, схемы и графики;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составлять эскизы на обрабатываемые детали с указанием допусков и посадок;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пользоваться справочной литературой;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пользоваться спецификацией в процессе чтения сборочных чертежей, схем;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выполнять расчеты величин предельных размеров и допуска по данным чертежа и определять годность заданных действительных размеров.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pStyle w:val="835"/>
              <w:spacing w:before="0" w:beforeAutospacing="0" w:after="0" w:afterAutospacing="0" w:line="273" w:lineRule="auto"/>
            </w:pPr>
            <w:r>
              <w:t xml:space="preserve"> </w:t>
            </w:r>
            <w:r>
              <w:rPr>
                <w:color w:val="000000"/>
              </w:rPr>
              <w:t xml:space="preserve">демонстрирует чтение сборочного чертежа;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чтение различных видов и типов схем;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выбирает способ решения задачи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5"/>
    <w:link w:val="65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5"/>
    <w:link w:val="679"/>
    <w:uiPriority w:val="10"/>
    <w:rPr>
      <w:sz w:val="48"/>
      <w:szCs w:val="48"/>
    </w:rPr>
  </w:style>
  <w:style w:type="character" w:styleId="37">
    <w:name w:val="Subtitle Char"/>
    <w:basedOn w:val="665"/>
    <w:link w:val="681"/>
    <w:uiPriority w:val="11"/>
    <w:rPr>
      <w:sz w:val="24"/>
      <w:szCs w:val="24"/>
    </w:rPr>
  </w:style>
  <w:style w:type="character" w:styleId="39">
    <w:name w:val="Quote Char"/>
    <w:link w:val="683"/>
    <w:uiPriority w:val="29"/>
    <w:rPr>
      <w:i/>
    </w:rPr>
  </w:style>
  <w:style w:type="character" w:styleId="41">
    <w:name w:val="Intense Quote Char"/>
    <w:link w:val="685"/>
    <w:uiPriority w:val="30"/>
    <w:rPr>
      <w:i/>
    </w:rPr>
  </w:style>
  <w:style w:type="character" w:styleId="43">
    <w:name w:val="Header Char"/>
    <w:basedOn w:val="665"/>
    <w:link w:val="687"/>
    <w:uiPriority w:val="99"/>
  </w:style>
  <w:style w:type="character" w:styleId="47">
    <w:name w:val="Caption Char"/>
    <w:basedOn w:val="691"/>
    <w:link w:val="689"/>
    <w:uiPriority w:val="99"/>
  </w:style>
  <w:style w:type="character" w:styleId="179">
    <w:name w:val="Endnote Text Char"/>
    <w:link w:val="820"/>
    <w:uiPriority w:val="99"/>
    <w:rPr>
      <w:sz w:val="20"/>
    </w:rPr>
  </w:style>
  <w:style w:type="paragraph" w:styleId="655" w:default="1">
    <w:name w:val="Normal"/>
    <w:qFormat/>
  </w:style>
  <w:style w:type="paragraph" w:styleId="656">
    <w:name w:val="Heading 1"/>
    <w:basedOn w:val="655"/>
    <w:next w:val="655"/>
    <w:link w:val="66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7">
    <w:name w:val="Heading 2"/>
    <w:basedOn w:val="655"/>
    <w:next w:val="655"/>
    <w:link w:val="66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8">
    <w:name w:val="Heading 3"/>
    <w:basedOn w:val="655"/>
    <w:next w:val="655"/>
    <w:link w:val="67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9">
    <w:name w:val="Heading 4"/>
    <w:basedOn w:val="655"/>
    <w:next w:val="655"/>
    <w:link w:val="67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655"/>
    <w:next w:val="655"/>
    <w:link w:val="67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655"/>
    <w:next w:val="655"/>
    <w:link w:val="67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2">
    <w:name w:val="Heading 7"/>
    <w:basedOn w:val="655"/>
    <w:next w:val="655"/>
    <w:link w:val="67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3">
    <w:name w:val="Heading 8"/>
    <w:basedOn w:val="655"/>
    <w:next w:val="655"/>
    <w:link w:val="67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4">
    <w:name w:val="Heading 9"/>
    <w:basedOn w:val="655"/>
    <w:next w:val="655"/>
    <w:link w:val="67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 w:default="1">
    <w:name w:val="Default Paragraph Font"/>
    <w:uiPriority w:val="1"/>
    <w:semiHidden/>
    <w:unhideWhenUsed/>
  </w:style>
  <w:style w:type="table" w:styleId="6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7" w:default="1">
    <w:name w:val="No List"/>
    <w:uiPriority w:val="99"/>
    <w:semiHidden/>
    <w:unhideWhenUsed/>
  </w:style>
  <w:style w:type="character" w:styleId="668" w:customStyle="1">
    <w:name w:val="Заголовок 1 Знак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669" w:customStyle="1">
    <w:name w:val="Заголовок 2 Знак"/>
    <w:basedOn w:val="665"/>
    <w:link w:val="657"/>
    <w:uiPriority w:val="9"/>
    <w:rPr>
      <w:rFonts w:ascii="Arial" w:hAnsi="Arial" w:eastAsia="Arial" w:cs="Arial"/>
      <w:sz w:val="34"/>
    </w:rPr>
  </w:style>
  <w:style w:type="character" w:styleId="670" w:customStyle="1">
    <w:name w:val="Заголовок 3 Знак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671" w:customStyle="1">
    <w:name w:val="Заголовок 4 Знак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Заголовок 5 Знак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Заголовок 6 Знак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674" w:customStyle="1">
    <w:name w:val="Заголовок 7 Знак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5" w:customStyle="1">
    <w:name w:val="Заголовок 8 Знак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6" w:customStyle="1">
    <w:name w:val="Заголовок 9 Знак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List Paragraph"/>
    <w:basedOn w:val="655"/>
    <w:uiPriority w:val="34"/>
    <w:qFormat/>
    <w:pPr>
      <w:contextualSpacing/>
      <w:ind w:left="720"/>
    </w:pPr>
  </w:style>
  <w:style w:type="paragraph" w:styleId="678">
    <w:name w:val="No Spacing"/>
    <w:uiPriority w:val="1"/>
    <w:qFormat/>
    <w:pPr>
      <w:spacing w:after="0" w:line="240" w:lineRule="auto"/>
    </w:pPr>
  </w:style>
  <w:style w:type="paragraph" w:styleId="679">
    <w:name w:val="Title"/>
    <w:basedOn w:val="655"/>
    <w:next w:val="655"/>
    <w:link w:val="680"/>
    <w:uiPriority w:val="10"/>
    <w:qFormat/>
    <w:pPr>
      <w:contextualSpacing/>
      <w:spacing w:before="300"/>
    </w:pPr>
    <w:rPr>
      <w:sz w:val="48"/>
      <w:szCs w:val="48"/>
    </w:rPr>
  </w:style>
  <w:style w:type="character" w:styleId="680" w:customStyle="1">
    <w:name w:val="Название Знак"/>
    <w:basedOn w:val="665"/>
    <w:link w:val="679"/>
    <w:uiPriority w:val="10"/>
    <w:rPr>
      <w:sz w:val="48"/>
      <w:szCs w:val="48"/>
    </w:rPr>
  </w:style>
  <w:style w:type="paragraph" w:styleId="681">
    <w:name w:val="Subtitle"/>
    <w:basedOn w:val="655"/>
    <w:next w:val="655"/>
    <w:link w:val="682"/>
    <w:uiPriority w:val="11"/>
    <w:qFormat/>
    <w:pPr>
      <w:spacing w:before="200"/>
    </w:pPr>
    <w:rPr>
      <w:sz w:val="24"/>
      <w:szCs w:val="24"/>
    </w:rPr>
  </w:style>
  <w:style w:type="character" w:styleId="682" w:customStyle="1">
    <w:name w:val="Подзаголовок Знак"/>
    <w:basedOn w:val="665"/>
    <w:link w:val="681"/>
    <w:uiPriority w:val="11"/>
    <w:rPr>
      <w:sz w:val="24"/>
      <w:szCs w:val="24"/>
    </w:rPr>
  </w:style>
  <w:style w:type="paragraph" w:styleId="683">
    <w:name w:val="Quote"/>
    <w:basedOn w:val="655"/>
    <w:next w:val="655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5"/>
    <w:next w:val="655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>
    <w:name w:val="Header"/>
    <w:basedOn w:val="655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Верхний колонтитул Знак"/>
    <w:basedOn w:val="665"/>
    <w:link w:val="687"/>
    <w:uiPriority w:val="99"/>
  </w:style>
  <w:style w:type="paragraph" w:styleId="689">
    <w:name w:val="Footer"/>
    <w:basedOn w:val="655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basedOn w:val="665"/>
    <w:uiPriority w:val="99"/>
  </w:style>
  <w:style w:type="paragraph" w:styleId="691">
    <w:name w:val="Caption"/>
    <w:basedOn w:val="655"/>
    <w:next w:val="65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692" w:customStyle="1">
    <w:name w:val="Нижний колонтитул Знак"/>
    <w:link w:val="689"/>
    <w:uiPriority w:val="99"/>
  </w:style>
  <w:style w:type="table" w:styleId="693">
    <w:name w:val="Table Grid"/>
    <w:basedOn w:val="66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6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66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3" w:customStyle="1">
    <w:name w:val="Grid Table 4 - Accent 2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4" w:customStyle="1">
    <w:name w:val="Grid Table 4 - Accent 3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5" w:customStyle="1">
    <w:name w:val="Grid Table 4 - Accent 4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6" w:customStyle="1">
    <w:name w:val="Grid Table 4 - Accent 5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7" w:customStyle="1">
    <w:name w:val="Grid Table 4 - Accent 6"/>
    <w:basedOn w:val="6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8" w:customStyle="1">
    <w:name w:val="Grid Table 5 Dark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7" w:customStyle="1">
    <w:name w:val="Grid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8" w:customStyle="1">
    <w:name w:val="Grid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9" w:customStyle="1">
    <w:name w:val="Grid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0" w:customStyle="1">
    <w:name w:val="Grid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1" w:customStyle="1">
    <w:name w:val="Grid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2" w:customStyle="1">
    <w:name w:val="Grid Table 7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6" w:customStyle="1">
    <w:name w:val="List Table 6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7" w:customStyle="1">
    <w:name w:val="List Table 6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8" w:customStyle="1">
    <w:name w:val="List Table 6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9" w:customStyle="1">
    <w:name w:val="List Table 6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0" w:customStyle="1">
    <w:name w:val="List Table 6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1" w:customStyle="1">
    <w:name w:val="List Table 7 Colorful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9" w:customStyle="1">
    <w:name w:val="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0" w:customStyle="1">
    <w:name w:val="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1" w:customStyle="1">
    <w:name w:val="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2" w:customStyle="1">
    <w:name w:val="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3" w:customStyle="1">
    <w:name w:val="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4" w:customStyle="1">
    <w:name w:val="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5" w:customStyle="1">
    <w:name w:val="Bordered &amp; Lined - Accent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Bordered &amp; Lined - Accent 1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7" w:customStyle="1">
    <w:name w:val="Bordered &amp; Lined - Accent 2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8" w:customStyle="1">
    <w:name w:val="Bordered &amp; Lined - Accent 3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9" w:customStyle="1">
    <w:name w:val="Bordered &amp; Lined - Accent 4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0" w:customStyle="1">
    <w:name w:val="Bordered &amp; Lined - Accent 5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1" w:customStyle="1">
    <w:name w:val="Bordered &amp; Lined - Accent 6"/>
    <w:basedOn w:val="66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2" w:customStyle="1">
    <w:name w:val="Bordered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4" w:customStyle="1">
    <w:name w:val="Bordered - Accent 2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5" w:customStyle="1">
    <w:name w:val="Bordered - Accent 3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6" w:customStyle="1">
    <w:name w:val="Bordered - Accent 4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7" w:customStyle="1">
    <w:name w:val="Bordered - Accent 5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8" w:customStyle="1">
    <w:name w:val="Bordered - Accent 6"/>
    <w:basedOn w:val="6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9" w:customStyle="1">
    <w:name w:val="Footnote Text Char"/>
    <w:uiPriority w:val="99"/>
    <w:rPr>
      <w:sz w:val="18"/>
    </w:rPr>
  </w:style>
  <w:style w:type="paragraph" w:styleId="820">
    <w:name w:val="endnote text"/>
    <w:basedOn w:val="655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basedOn w:val="665"/>
    <w:uiPriority w:val="99"/>
    <w:semiHidden/>
    <w:unhideWhenUsed/>
    <w:rPr>
      <w:vertAlign w:val="superscript"/>
    </w:rPr>
  </w:style>
  <w:style w:type="paragraph" w:styleId="823">
    <w:name w:val="toc 1"/>
    <w:basedOn w:val="655"/>
    <w:next w:val="655"/>
    <w:uiPriority w:val="39"/>
    <w:unhideWhenUsed/>
    <w:pPr>
      <w:spacing w:after="57"/>
    </w:pPr>
  </w:style>
  <w:style w:type="paragraph" w:styleId="824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25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26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27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28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29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0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1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5"/>
    <w:next w:val="655"/>
    <w:uiPriority w:val="99"/>
    <w:unhideWhenUsed/>
    <w:pPr>
      <w:spacing w:after="0"/>
    </w:pPr>
  </w:style>
  <w:style w:type="paragraph" w:styleId="834">
    <w:name w:val="Normal (Web)"/>
    <w:basedOn w:val="65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docdata"/>
    <w:basedOn w:val="65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6">
    <w:name w:val="Hyperlink"/>
    <w:basedOn w:val="665"/>
    <w:uiPriority w:val="99"/>
    <w:semiHidden/>
    <w:unhideWhenUsed/>
    <w:rPr>
      <w:color w:val="0000ff"/>
      <w:u w:val="single"/>
    </w:rPr>
  </w:style>
  <w:style w:type="character" w:styleId="837">
    <w:name w:val="footnote reference"/>
    <w:basedOn w:val="665"/>
    <w:uiPriority w:val="99"/>
    <w:semiHidden/>
    <w:unhideWhenUsed/>
  </w:style>
  <w:style w:type="paragraph" w:styleId="838">
    <w:name w:val="footnote text"/>
    <w:basedOn w:val="655"/>
    <w:link w:val="83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9" w:customStyle="1">
    <w:name w:val="Текст сноски Знак"/>
    <w:basedOn w:val="665"/>
    <w:link w:val="83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0" w:customStyle="1">
    <w:name w:val="2035"/>
    <w:basedOn w:val="665"/>
  </w:style>
  <w:style w:type="character" w:styleId="841" w:customStyle="1">
    <w:name w:val="1331"/>
    <w:basedOn w:val="66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www.robot.bmstu.ru/files/GOST/gost_2.304-81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19</cp:revision>
  <dcterms:created xsi:type="dcterms:W3CDTF">2025-05-21T03:13:00Z</dcterms:created>
  <dcterms:modified xsi:type="dcterms:W3CDTF">2025-07-03T03:36:35Z</dcterms:modified>
</cp:coreProperties>
</file>